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1F0E5A4">
      <w:pPr>
        <w:jc w:val="center"/>
        <w:rPr>
          <w:rFonts w:ascii="黑体" w:hAnsi="黑体" w:eastAsia="黑体"/>
          <w:b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《</w:t>
      </w:r>
      <w:r>
        <w:rPr>
          <w:rFonts w:ascii="黑体" w:hAnsi="黑体" w:eastAsia="黑体"/>
          <w:b/>
          <w:bCs/>
          <w:sz w:val="44"/>
          <w:szCs w:val="44"/>
          <w:lang w:val="en-US"/>
        </w:rPr>
        <w:t>乡土中国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》里的文化密码</w:t>
      </w:r>
    </w:p>
    <w:p w14:paraId="41060ADC">
      <w:pPr>
        <w:ind w:firstLineChars="200"/>
        <w:rPr>
          <w:lang w:val="en-US"/>
        </w:rPr>
      </w:pPr>
      <w:r>
        <w:rPr>
          <w:rFonts w:ascii="仿宋" w:eastAsia="仿宋"/>
          <w:sz w:val="28"/>
          <w:lang w:val="en-US"/>
        </w:rPr>
        <w:t>在图书馆的角落翻开泛黄的书页，费孝通先生笔下的乡土中国如一卷水墨长轴徐徐展开。这部成书于上世纪四十年代的社会学经典，用"乡土本色""差序格局""礼治秩序"等概念构筑起解读中国传统社会的密码本。当乡村振兴战略在新时代全面推进之际，重读这本社会学经典，那些沉淀在文字中的文化基因，正以新的姿态融入当代中国的精神血脉。</w:t>
      </w:r>
    </w:p>
    <w:p w14:paraId="EE461F77">
      <w:pPr>
        <w:rPr>
          <w:rFonts w:ascii="汉仪仿宋简" w:hAnsi="汉仪仿宋简" w:eastAsia="汉仪仿宋简"/>
          <w:b/>
          <w:bCs/>
          <w:sz w:val="28"/>
          <w:szCs w:val="28"/>
          <w:lang w:val="en-US"/>
        </w:rPr>
      </w:pPr>
      <w:r>
        <w:rPr>
          <w:rFonts w:ascii="仿宋" w:hAnsi="汉仪书宋二简" w:eastAsia="仿宋"/>
          <w:b/>
          <w:bCs/>
          <w:sz w:val="28"/>
          <w:szCs w:val="28"/>
          <w:lang w:val="en-US"/>
        </w:rPr>
        <w:t xml:space="preserve"> 一、扎根泥土的文化根系</w:t>
      </w:r>
    </w:p>
    <w:p w14:paraId="A565C691">
      <w:pPr>
        <w:rPr>
          <w:lang w:val="en-US"/>
        </w:rPr>
      </w:pPr>
      <w:r>
        <w:rPr>
          <w:rFonts w:ascii="仿宋" w:eastAsia="仿宋"/>
          <w:sz w:val="28"/>
          <w:lang w:val="en-US"/>
        </w:rPr>
        <w:t xml:space="preserve">    在机械化生产尚未普及的年代，农人弯腰插秧的身影构成最生动的农耕图景。费孝通观察到"乡下人离不了泥土"的特性，这种人与土地的共生关系孕育出独特的生存智慧。云南哈尼梯田历经千年仍焕发生机，不仅因为"山有多高水有多高"的自然馈赠，更源于世代相传的"木刻分水"制度。这种通过刻木划分水量的民间智慧，正是乡土社会自我调适能力的生动写照。</w:t>
      </w:r>
    </w:p>
    <w:p w14:paraId="1C1DE8B9">
      <w:pPr>
        <w:rPr>
          <w:lang w:val="en-US"/>
        </w:rPr>
      </w:pPr>
      <w:r>
        <w:rPr>
          <w:rFonts w:ascii="仿宋" w:eastAsia="仿宋"/>
          <w:sz w:val="28"/>
          <w:lang w:val="en-US"/>
        </w:rPr>
        <w:t xml:space="preserve">    在浙江义乌鸡鸣山村的田野中，八旬老人仍能准确背诵宗族八代谱系。这种对血缘脉络的执着，构成了差序格局中最坚韧的社会网络。就像榕树的气根扎入土地便能生长出新干，乡土社会的亲属关系具有强大的再生能力，在当代演化出新型乡贤文化，继续滋养着现代社区治理。</w:t>
      </w:r>
    </w:p>
    <w:p w14:paraId="839E6C91">
      <w:pPr>
        <w:rPr>
          <w:lang w:val="en-US"/>
        </w:rPr>
      </w:pPr>
      <w:r>
        <w:rPr>
          <w:rFonts w:ascii="仿宋" w:eastAsia="仿宋"/>
          <w:b/>
          <w:sz w:val="28"/>
          <w:lang w:val="en-US"/>
        </w:rPr>
        <w:t xml:space="preserve"> 二、流动时代的文化嬗变</w:t>
      </w:r>
    </w:p>
    <w:p w14:paraId="3BD1803D">
      <w:pPr>
        <w:rPr>
          <w:lang w:val="en-US"/>
        </w:rPr>
      </w:pPr>
      <w:r>
        <w:rPr>
          <w:rFonts w:ascii="仿宋" w:eastAsia="仿宋"/>
          <w:sz w:val="28"/>
          <w:lang w:val="en-US"/>
        </w:rPr>
        <w:t xml:space="preserve">    深圳城中村的牌坊与摩天大楼形成奇妙共生，传统宗祠里悬挂着智慧社区管理系统的电子屏。这种传统与现代的碰撞，恰似费孝通预言的"文化自觉"的当代实践。当"落叶归根"的观念遇上"四海为家"的现代生活，新型城镇化不是简单的空间迁移，而是在流动中重构文化认同。</w:t>
      </w:r>
    </w:p>
    <w:p w14:paraId="C43C8C61">
      <w:pPr>
        <w:ind w:firstLineChars="200"/>
        <w:rPr>
          <w:lang w:val="en-US"/>
        </w:rPr>
      </w:pPr>
      <w:r>
        <w:rPr>
          <w:rFonts w:ascii="仿宋" w:eastAsia="仿宋"/>
          <w:sz w:val="28"/>
          <w:lang w:val="en-US"/>
        </w:rPr>
        <w:t>广西龙脊梯田的瑶族青年返乡创业，用直播带货让红糯米走出大山；苏州黎里古镇将打锡技艺开发成研学课程。这些创新实践打破了"礼治-法治"的二元对立，证明传统文化要素经过创造性转化，完全可以融入现代法治框架，形成更具韧性的社会治理模式。</w:t>
      </w:r>
    </w:p>
    <w:p w14:paraId="5480162D">
      <w:pPr>
        <w:rPr>
          <w:lang w:val="en-US"/>
        </w:rPr>
      </w:pPr>
      <w:r>
        <w:rPr>
          <w:rFonts w:ascii="仿宋" w:eastAsia="仿宋"/>
          <w:sz w:val="28"/>
          <w:lang w:val="en-US"/>
        </w:rPr>
        <w:t xml:space="preserve"> </w:t>
      </w:r>
      <w:r>
        <w:rPr>
          <w:rFonts w:ascii="仿宋" w:eastAsia="仿宋"/>
          <w:b/>
          <w:sz w:val="28"/>
          <w:lang w:val="en-US"/>
        </w:rPr>
        <w:t>三、乡村振兴中的文化新生</w:t>
      </w:r>
    </w:p>
    <w:p w14:paraId="084E65DF">
      <w:pPr>
        <w:rPr>
          <w:lang w:val="en-US"/>
        </w:rPr>
      </w:pPr>
      <w:r>
        <w:rPr>
          <w:rFonts w:ascii="仿宋" w:eastAsia="仿宋"/>
          <w:sz w:val="28"/>
          <w:lang w:val="en-US"/>
        </w:rPr>
        <w:t xml:space="preserve">    陕西袁家村的美食街复原传统作坊，却引入现代质量管理体系；浙江安吉余村践行"两山理论"，将竹林经济与生态旅游完美结合。这些生动案例印证着乡土文化不是博物馆里的标本，而是流动的活水。当古老的土地伦理遇见生态文明理念，催生出人与自然和谐共生的新范式。</w:t>
      </w:r>
    </w:p>
    <w:p w14:paraId="15EF5FBE">
      <w:pPr>
        <w:rPr>
          <w:lang w:val="en-US"/>
        </w:rPr>
      </w:pPr>
      <w:r>
        <w:rPr>
          <w:rFonts w:ascii="仿宋" w:eastAsia="仿宋"/>
          <w:sz w:val="28"/>
          <w:lang w:val="en-US"/>
        </w:rPr>
        <w:t xml:space="preserve">    在数字技术赋能下，乡村文化正经历着前所未有的创新跃迁。数字乡民通过云端参与村务决策，区块链技术让非遗传承可追溯，这些实践正在书写新的乡土叙事。这种创新不是对传统的背离，而是文化基因在新技术条件下的表达方式更新。</w:t>
      </w:r>
    </w:p>
    <w:p w14:paraId="8AAD6BD4">
      <w:r>
        <w:rPr>
          <w:rFonts w:ascii="仿宋" w:eastAsia="仿宋"/>
          <w:sz w:val="28"/>
          <w:lang w:val="en-US"/>
        </w:rPr>
        <w:t xml:space="preserve">    站在乡村振兴的历史节点回望，《乡土中国》揭示的文化密码依然闪耀着智慧的光芒。那些关于土地的情怀、关于血缘的羁绊、关于礼法的智慧，经过创造性转化和创新性发展，正在编织成新时代的文化经纬。当无人机掠过金色的麦田，当数字技术连接起山乡与世界，我们看到的不是传统的消逝，而是文明的新生。这份文化自信，源自对传统的深刻理解，更来自与时俱进的创新勇气。在这片古老而年轻的土地上，乡土中国的文化密码将继续书写属于这个时代的传奇。</w:t>
      </w:r>
    </w:p>
    <w:sectPr>
      <w:pgSz w:w="11906" w:h="16838"/>
      <w:pgMar w:top="1440" w:right="1797" w:bottom="1440" w:left="18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汉仪书宋二简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175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1157</Words>
  <Characters>1159</Characters>
  <Lines>0</Lines>
  <Paragraphs>12</Paragraphs>
  <TotalTime>0</TotalTime>
  <ScaleCrop>false</ScaleCrop>
  <LinksUpToDate>false</LinksUpToDate>
  <CharactersWithSpaces>1186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2025-04-10T06:27:00Z</dcterms:created>
  <dc:creator>FGD-AL00</dc:creator>
  <cp:lastModifiedBy>时光暖霜</cp:lastModifiedBy>
  <dcterms:modified xsi:type="dcterms:W3CDTF">2025-04-10T12:34:13Z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8C388C1325F44A8B8344E1F9608AA49E_13</vt:lpwstr>
  </property>
  <property fmtid="{D5CDD505-2E9C-101B-9397-08002B2CF9AE}" pid="3" name="KSOProductBuildVer">
    <vt:lpwstr>2052-12.1.0.20305</vt:lpwstr>
  </property>
</Properties>
</file>